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F31E">
      <w:pPr>
        <w:pStyle w:val="2"/>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i w:val="0"/>
          <w:strike w:val="0"/>
          <w:color w:val="auto"/>
          <w:sz w:val="44"/>
          <w:szCs w:val="44"/>
          <w:u w:val="none"/>
        </w:rPr>
      </w:pPr>
      <w:r>
        <w:rPr>
          <w:rFonts w:hint="eastAsia" w:ascii="方正小标宋简体" w:hAnsi="方正小标宋简体" w:eastAsia="方正小标宋简体" w:cs="方正小标宋简体"/>
          <w:b w:val="0"/>
          <w:i w:val="0"/>
          <w:strike w:val="0"/>
          <w:color w:val="auto"/>
          <w:sz w:val="44"/>
          <w:szCs w:val="44"/>
          <w:u w:val="none"/>
        </w:rPr>
        <w:t>阿尔山</w:t>
      </w:r>
      <w:r>
        <w:rPr>
          <w:rFonts w:hint="eastAsia" w:ascii="方正小标宋简体" w:hAnsi="方正小标宋简体" w:eastAsia="方正小标宋简体" w:cs="方正小标宋简体"/>
          <w:b w:val="0"/>
          <w:i w:val="0"/>
          <w:strike w:val="0"/>
          <w:color w:val="auto"/>
          <w:sz w:val="44"/>
          <w:szCs w:val="44"/>
          <w:u w:val="none"/>
          <w:lang w:val="en-US" w:eastAsia="zh-CN"/>
        </w:rPr>
        <w:t>市食品小</w:t>
      </w:r>
      <w:r>
        <w:rPr>
          <w:rFonts w:hint="eastAsia" w:ascii="方正小标宋简体" w:hAnsi="方正小标宋简体" w:eastAsia="方正小标宋简体" w:cs="方正小标宋简体"/>
          <w:b w:val="0"/>
          <w:i w:val="0"/>
          <w:strike w:val="0"/>
          <w:color w:val="auto"/>
          <w:sz w:val="44"/>
          <w:szCs w:val="44"/>
          <w:u w:val="none"/>
        </w:rPr>
        <w:t>摊贩</w:t>
      </w:r>
      <w:r>
        <w:rPr>
          <w:rFonts w:hint="eastAsia" w:ascii="方正小标宋简体" w:hAnsi="方正小标宋简体" w:eastAsia="方正小标宋简体" w:cs="方正小标宋简体"/>
          <w:b w:val="0"/>
          <w:i w:val="0"/>
          <w:strike w:val="0"/>
          <w:color w:val="auto"/>
          <w:sz w:val="44"/>
          <w:szCs w:val="44"/>
          <w:u w:val="none"/>
          <w:lang w:val="en-US" w:eastAsia="zh-CN"/>
        </w:rPr>
        <w:t>经营</w:t>
      </w:r>
      <w:r>
        <w:rPr>
          <w:rFonts w:hint="eastAsia" w:ascii="方正小标宋简体" w:hAnsi="方正小标宋简体" w:eastAsia="方正小标宋简体" w:cs="方正小标宋简体"/>
          <w:b w:val="0"/>
          <w:i w:val="0"/>
          <w:strike w:val="0"/>
          <w:color w:val="auto"/>
          <w:sz w:val="44"/>
          <w:szCs w:val="44"/>
          <w:u w:val="none"/>
        </w:rPr>
        <w:t>管理办法</w:t>
      </w:r>
    </w:p>
    <w:p w14:paraId="0C04DEAE">
      <w:pPr>
        <w:jc w:val="center"/>
        <w:rPr>
          <w:rFonts w:hint="eastAsia" w:eastAsia="方正小标宋简体"/>
          <w:lang w:eastAsia="zh-CN"/>
        </w:rPr>
      </w:pPr>
      <w:r>
        <w:rPr>
          <w:rFonts w:hint="eastAsia" w:ascii="方正小标宋简体" w:hAnsi="方正小标宋简体" w:eastAsia="方正小标宋简体" w:cs="方正小标宋简体"/>
          <w:b w:val="0"/>
          <w:i w:val="0"/>
          <w:strike w:val="0"/>
          <w:color w:val="auto"/>
          <w:sz w:val="44"/>
          <w:szCs w:val="44"/>
          <w:u w:val="none"/>
          <w:lang w:eastAsia="zh-CN"/>
        </w:rPr>
        <w:t>（</w:t>
      </w:r>
      <w:r>
        <w:rPr>
          <w:rFonts w:hint="eastAsia" w:ascii="方正小标宋简体" w:hAnsi="方正小标宋简体" w:eastAsia="方正小标宋简体" w:cs="方正小标宋简体"/>
          <w:b w:val="0"/>
          <w:i w:val="0"/>
          <w:strike w:val="0"/>
          <w:color w:val="auto"/>
          <w:sz w:val="44"/>
          <w:szCs w:val="44"/>
          <w:u w:val="none"/>
          <w:lang w:val="en-US" w:eastAsia="zh-CN"/>
        </w:rPr>
        <w:t>征求意见稿</w:t>
      </w:r>
      <w:r>
        <w:rPr>
          <w:rFonts w:hint="eastAsia" w:ascii="方正小标宋简体" w:hAnsi="方正小标宋简体" w:eastAsia="方正小标宋简体" w:cs="方正小标宋简体"/>
          <w:b w:val="0"/>
          <w:i w:val="0"/>
          <w:strike w:val="0"/>
          <w:color w:val="auto"/>
          <w:sz w:val="44"/>
          <w:szCs w:val="44"/>
          <w:u w:val="none"/>
          <w:lang w:eastAsia="zh-CN"/>
        </w:rPr>
        <w:t>）</w:t>
      </w:r>
    </w:p>
    <w:p w14:paraId="610B2936">
      <w:pPr>
        <w:pStyle w:val="3"/>
        <w:pageBreakBefore w:val="0"/>
        <w:widowControl w:val="0"/>
        <w:kinsoku/>
        <w:wordWrap/>
        <w:overflowPunct/>
        <w:topLinePunct w:val="0"/>
        <w:autoSpaceDE/>
        <w:autoSpaceDN/>
        <w:bidi w:val="0"/>
        <w:adjustRightInd/>
        <w:snapToGrid/>
        <w:spacing w:before="0" w:beforeAutospacing="0" w:after="0" w:afterAutospacing="0" w:line="560" w:lineRule="exact"/>
        <w:jc w:val="both"/>
        <w:rPr>
          <w:rFonts w:hint="eastAsia" w:ascii="黑体" w:hAnsi="黑体" w:eastAsia="黑体" w:cs="黑体"/>
          <w:b w:val="0"/>
          <w:bCs w:val="0"/>
          <w:i w:val="0"/>
          <w:caps w:val="0"/>
          <w:color w:val="auto"/>
          <w:spacing w:val="0"/>
          <w:kern w:val="2"/>
          <w:sz w:val="32"/>
          <w:szCs w:val="32"/>
          <w:shd w:val="clear" w:color="auto" w:fill="FFFFFF"/>
          <w:lang w:val="en-US" w:eastAsia="zh-CN" w:bidi="ar-SA"/>
        </w:rPr>
      </w:pPr>
    </w:p>
    <w:p w14:paraId="616B124E">
      <w:pPr>
        <w:pStyle w:val="3"/>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center"/>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第一章 总则</w:t>
      </w:r>
    </w:p>
    <w:p w14:paraId="008CFE7B">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第一条 制定目的</w:t>
      </w:r>
    </w:p>
    <w:p w14:paraId="5D829350">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为规范全市范围内食品摊贩经营秩序，统筹文旅发展、市容秩序、食品安全监管及属地综合治理工作，厘清各行政部门、景区运营企业属地管理权责，实行分区规划、备案准入、持证经营、联合执法闭环管理，整治违规流动兜售、占道经营等问题，保障游客消费权益、维护景区风貌，打造健康、有序的旅游环境，</w:t>
      </w:r>
      <w:r>
        <w:rPr>
          <w:rFonts w:hint="default" w:ascii="仿宋_GB2312" w:hAnsi="仿宋_GB2312" w:eastAsia="仿宋_GB2312" w:cs="仿宋_GB2312"/>
          <w:i w:val="0"/>
          <w:caps w:val="0"/>
          <w:color w:val="auto"/>
          <w:spacing w:val="0"/>
          <w:sz w:val="32"/>
          <w:szCs w:val="32"/>
          <w:shd w:val="clear" w:color="auto" w:fill="FFFFFF"/>
          <w:lang w:val="en-US" w:eastAsia="zh-CN"/>
        </w:rPr>
        <w:t>根据《内蒙古自治区食品小作坊小餐饮店小食杂店和食品摊贩管理条例》及《内蒙古自治区食品摊贩备案管理办法》</w:t>
      </w:r>
      <w:r>
        <w:rPr>
          <w:rFonts w:hint="eastAsia" w:ascii="仿宋_GB2312" w:hAnsi="仿宋_GB2312" w:eastAsia="仿宋_GB2312" w:cs="仿宋_GB2312"/>
          <w:i w:val="0"/>
          <w:caps w:val="0"/>
          <w:color w:val="auto"/>
          <w:spacing w:val="0"/>
          <w:sz w:val="32"/>
          <w:szCs w:val="32"/>
          <w:shd w:val="clear" w:color="auto" w:fill="FFFFFF"/>
          <w:lang w:val="en-US" w:eastAsia="zh-CN"/>
        </w:rPr>
        <w:t>等</w:t>
      </w:r>
      <w:r>
        <w:rPr>
          <w:rFonts w:hint="default" w:ascii="仿宋_GB2312" w:hAnsi="仿宋_GB2312" w:eastAsia="仿宋_GB2312" w:cs="仿宋_GB2312"/>
          <w:i w:val="0"/>
          <w:caps w:val="0"/>
          <w:color w:val="auto"/>
          <w:spacing w:val="0"/>
          <w:sz w:val="32"/>
          <w:szCs w:val="32"/>
          <w:shd w:val="clear" w:color="auto" w:fill="FFFFFF"/>
          <w:lang w:val="en-US" w:eastAsia="zh-CN"/>
        </w:rPr>
        <w:t>相关规定</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结合我市实际，制定本办法。</w:t>
      </w:r>
    </w:p>
    <w:p w14:paraId="56BE2570">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第二条 适用范围</w:t>
      </w:r>
    </w:p>
    <w:p w14:paraId="6007F7CA">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本办法适用于全市范围内从事经营活动且未取得固定门店的食品摊贩。</w:t>
      </w:r>
    </w:p>
    <w:p w14:paraId="3A752557">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center"/>
        <w:rPr>
          <w:rFonts w:hint="default"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第二章 属地管理职责划分</w:t>
      </w:r>
    </w:p>
    <w:p w14:paraId="3BA751DD">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 xml:space="preserve">第三条 </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食品摊贩遵循统一规划、分区管控、准入备案、属地负责、部门联动、疏堵结合、依法监管原则，严控经营点位、经营时段、经营品类、摊位数量，实行一摊一备案、定点定时定品经营，严禁随意占道、流动摆摊。</w:t>
      </w:r>
    </w:p>
    <w:p w14:paraId="04DD4449">
      <w:pPr>
        <w:pStyle w:val="5"/>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各镇辖区内由属地镇人民政府牵头（天池镇国家森林公园区域除外），各街道所辖区域由市城市管理综合行政执法局牵头、属地街道办事处配合。结合市容市貌、交通通行、文旅发展、便民利民要求，划定摊贩专属经营点位，核定摊位总量、经营时段、禁营区域，编制“小摊贩经营区域规划图”并出台相应管理制度，明确相关管理细则。</w:t>
      </w:r>
    </w:p>
    <w:p w14:paraId="6CB5C2DA">
      <w:pPr>
        <w:pStyle w:val="5"/>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t>国家森林公园区域内：</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由内蒙古大兴安阿尔山旅游开发有限责任公司牵头，联合森工集团、天池镇人民政府，结合景区客流走向、消防通行、生态保护、环境卫生要求，科学划定专属经营区域，核定合规摊位数量、限定经营时段，编制</w:t>
      </w:r>
      <w:r>
        <w:rPr>
          <w:rFonts w:hint="default" w:ascii="仿宋_GB2312" w:hAnsi="仿宋_GB2312" w:eastAsia="仿宋_GB2312" w:cs="仿宋_GB2312"/>
          <w:b w:val="0"/>
          <w:bCs/>
          <w:i w:val="0"/>
          <w:caps w:val="0"/>
          <w:color w:val="auto"/>
          <w:spacing w:val="0"/>
          <w:sz w:val="32"/>
          <w:szCs w:val="32"/>
          <w:shd w:val="clear" w:color="auto" w:fill="FFFFFF"/>
          <w:lang w:val="en-US" w:eastAsia="zh-CN"/>
        </w:rPr>
        <w:t>“</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食品小</w:t>
      </w:r>
      <w:r>
        <w:rPr>
          <w:rFonts w:hint="default" w:ascii="仿宋_GB2312" w:hAnsi="仿宋_GB2312" w:eastAsia="仿宋_GB2312" w:cs="仿宋_GB2312"/>
          <w:b w:val="0"/>
          <w:bCs/>
          <w:i w:val="0"/>
          <w:caps w:val="0"/>
          <w:color w:val="auto"/>
          <w:spacing w:val="0"/>
          <w:sz w:val="32"/>
          <w:szCs w:val="32"/>
          <w:shd w:val="clear" w:color="auto" w:fill="FFFFFF"/>
          <w:lang w:val="en-US" w:eastAsia="zh-CN"/>
        </w:rPr>
        <w:t>摊贩经营区域规划图”</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并出台相应</w:t>
      </w:r>
      <w:r>
        <w:rPr>
          <w:rFonts w:hint="default" w:ascii="仿宋_GB2312" w:hAnsi="仿宋_GB2312" w:eastAsia="仿宋_GB2312" w:cs="仿宋_GB2312"/>
          <w:b w:val="0"/>
          <w:bCs/>
          <w:i w:val="0"/>
          <w:caps w:val="0"/>
          <w:color w:val="auto"/>
          <w:spacing w:val="0"/>
          <w:sz w:val="32"/>
          <w:szCs w:val="32"/>
          <w:shd w:val="clear" w:color="auto" w:fill="FFFFFF"/>
          <w:lang w:val="en-US" w:eastAsia="zh-CN"/>
        </w:rPr>
        <w:t>管理制度</w:t>
      </w:r>
      <w:r>
        <w:rPr>
          <w:rFonts w:hint="eastAsia" w:ascii="仿宋_GB2312" w:hAnsi="仿宋_GB2312" w:eastAsia="仿宋_GB2312" w:cs="仿宋_GB2312"/>
          <w:b w:val="0"/>
          <w:bCs/>
          <w:i w:val="0"/>
          <w:caps w:val="0"/>
          <w:color w:val="auto"/>
          <w:spacing w:val="0"/>
          <w:kern w:val="2"/>
          <w:sz w:val="32"/>
          <w:szCs w:val="32"/>
          <w:shd w:val="clear" w:color="auto" w:fill="FFFFFF"/>
          <w:lang w:val="en-US" w:eastAsia="zh-CN" w:bidi="ar-SA"/>
        </w:rPr>
        <w:t>，明</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确相关管理细则。</w:t>
      </w:r>
    </w:p>
    <w:p w14:paraId="37753C7D">
      <w:pPr>
        <w:pStyle w:val="3"/>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center"/>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第三章 备案准入办理流程</w:t>
      </w:r>
    </w:p>
    <w:p w14:paraId="00D19424">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第四条 经营申请提交</w:t>
      </w:r>
    </w:p>
    <w:p w14:paraId="41F5AA84">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拟从事经营的食品摊贩，按照经营属地，分别向属地牵头部门提交经营申请，同步提交本人有效身份证、从业人员有效健康证明等，申请人对提交材料的真实性承担责任。</w:t>
      </w:r>
    </w:p>
    <w:p w14:paraId="674269E0">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第五条 初步审核</w:t>
      </w:r>
    </w:p>
    <w:p w14:paraId="1F15FDF2">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各镇辖区内由属地镇人民政府负责，其中国家森林公园范围内由内蒙古大兴安阿尔山旅游开发有限责任公司负责，各街道辖区内由市城市管理综合行政执法局负责</w:t>
      </w:r>
      <w:bookmarkStart w:id="0" w:name="_GoBack"/>
      <w:bookmarkEnd w:id="0"/>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，核验申请人身份资质、经营条件，结合规划点位核定申请人拟经营位置、经营时段，出具书面经营区域位置确认意见。</w:t>
      </w:r>
    </w:p>
    <w:p w14:paraId="506767BA">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初审完成</w:t>
      </w:r>
      <w:r>
        <w:rPr>
          <w:rFonts w:hint="eastAsia" w:ascii="仿宋_GB2312" w:hAnsi="仿宋_GB2312" w:eastAsia="仿宋_GB2312" w:cs="仿宋_GB2312"/>
          <w:b w:val="0"/>
          <w:bCs w:val="0"/>
          <w:i w:val="0"/>
          <w:caps w:val="0"/>
          <w:color w:val="000000" w:themeColor="text1"/>
          <w:spacing w:val="0"/>
          <w:kern w:val="2"/>
          <w:sz w:val="32"/>
          <w:szCs w:val="32"/>
          <w:shd w:val="clear" w:color="auto" w:fill="FFFFFF"/>
          <w:lang w:val="en-US" w:eastAsia="zh-CN" w:bidi="ar-SA"/>
          <w14:textFill>
            <w14:solidFill>
              <w14:schemeClr w14:val="tx1"/>
            </w14:solidFill>
          </w14:textFill>
        </w:rPr>
        <w:t>后，相关单位以正式红头公函形式，函告市市</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场监督管理局，附申请人信息、摊位点位编号、经营时段、经营品类全套资料，作为备案受理前置依据。</w:t>
      </w:r>
    </w:p>
    <w:p w14:paraId="02EF68CF">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第六条 备案审核发证</w:t>
      </w:r>
    </w:p>
    <w:p w14:paraId="1187912E">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市市场监督管理局凭属地红头确认函及配套资料，开展单个线下受理或片区上门集中受理备案业务。市市场监督管理局工作人员现场采集填报《食品摊贩详细信息情况表》，核对人员、点位、品类、时段信息，完成备案审核，审核通过后，按规定核发《食品摊贩备案卡》，备案卡标注摊位编号、固定经营区域、限定经营时段、核准经营品类，实行一摊一卡、专人专用，严禁转借、出租、涂改备案卡。</w:t>
      </w:r>
    </w:p>
    <w:p w14:paraId="5A391685">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第七条 持证规范经营</w:t>
      </w:r>
    </w:p>
    <w:p w14:paraId="27C8A135">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食品摊贩取得《食品摊贩备案卡》后方可开展经营，必须严格按照备案载明区域、时段、品类合规经营，不得跨区经营、超时经营、超品类经营。经营期间需将备案卡、健康证明在摊位醒目位置对外公示，落实日常经营管理规定。</w:t>
      </w:r>
    </w:p>
    <w:p w14:paraId="6735EAC9">
      <w:pPr>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市市场监督管理局常态化开展巡查监管，重点核查食品安全、明码标价、产品质量等情况，依法查处价格欺诈、销售不合格食品、违规加工食品等违法行为。</w:t>
      </w:r>
    </w:p>
    <w:p w14:paraId="2BC35170">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default"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第八条 延续及补办备案卡</w:t>
      </w:r>
    </w:p>
    <w:p w14:paraId="5A76B9F4">
      <w:pPr>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val="0"/>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val="0"/>
          <w:bCs w:val="0"/>
          <w:sz w:val="32"/>
          <w:szCs w:val="40"/>
          <w:lang w:val="en-US" w:eastAsia="zh-CN"/>
        </w:rPr>
        <w:t>食品摊贩备案卡发放日期为备案信息采集日期，有效期为一年，食品摊贩需要延续备案的，应当在备案卡有效期届满前十个工作日，向市市场监督管理局提出申请，市市场监督管理局进行现场备案信息确认（核</w:t>
      </w:r>
      <w:r>
        <w:rPr>
          <w:rFonts w:hint="eastAsia" w:ascii="仿宋_GB2312" w:hAnsi="仿宋_GB2312" w:eastAsia="仿宋_GB2312" w:cs="仿宋_GB2312"/>
          <w:b w:val="0"/>
          <w:bCs w:val="0"/>
          <w:color w:val="000000" w:themeColor="text1"/>
          <w:sz w:val="32"/>
          <w:szCs w:val="40"/>
          <w:lang w:val="en-US" w:eastAsia="zh-CN"/>
          <w14:textFill>
            <w14:solidFill>
              <w14:schemeClr w14:val="tx1"/>
            </w14:solidFill>
          </w14:textFill>
        </w:rPr>
        <w:t>查经营地址、时段、经营范围等有无变动），确认无误后办理延续备案，备案卡编号不变。</w:t>
      </w:r>
    </w:p>
    <w:p w14:paraId="73F79507">
      <w:pPr>
        <w:pageBreakBefore w:val="0"/>
        <w:widowControl w:val="0"/>
        <w:kinsoku/>
        <w:wordWrap/>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sz w:val="32"/>
          <w:szCs w:val="40"/>
          <w:lang w:val="en-US" w:eastAsia="zh-CN"/>
        </w:rPr>
        <w:t>备案卡遗失、损坏的，由食品摊贩向市市场监督管理局备案部门申请补办，填写《备案卡申请书》，备案部门补发备案卡，</w:t>
      </w:r>
      <w:r>
        <w:rPr>
          <w:rFonts w:hint="eastAsia" w:ascii="仿宋_GB2312" w:hAnsi="仿宋_GB2312" w:eastAsia="仿宋_GB2312" w:cs="仿宋_GB2312"/>
          <w:b w:val="0"/>
          <w:bCs w:val="0"/>
          <w:color w:val="000000" w:themeColor="text1"/>
          <w:sz w:val="32"/>
          <w:szCs w:val="40"/>
          <w:lang w:val="en-US" w:eastAsia="zh-CN"/>
          <w14:textFill>
            <w14:solidFill>
              <w14:schemeClr w14:val="tx1"/>
            </w14:solidFill>
          </w14:textFill>
        </w:rPr>
        <w:t>编号不变，发证</w:t>
      </w:r>
      <w:r>
        <w:rPr>
          <w:rFonts w:hint="eastAsia" w:ascii="仿宋_GB2312" w:hAnsi="仿宋_GB2312" w:eastAsia="仿宋_GB2312" w:cs="仿宋_GB2312"/>
          <w:b w:val="0"/>
          <w:bCs w:val="0"/>
          <w:sz w:val="32"/>
          <w:szCs w:val="40"/>
          <w:lang w:val="en-US" w:eastAsia="zh-CN"/>
        </w:rPr>
        <w:t>日期和有效期与原证书保持一致。</w:t>
      </w:r>
    </w:p>
    <w:p w14:paraId="15241536">
      <w:pPr>
        <w:pStyle w:val="3"/>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center"/>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第四章 监督管理与责任</w:t>
      </w:r>
    </w:p>
    <w:p w14:paraId="1778D53E">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第九条 联动巡查机制</w:t>
      </w:r>
    </w:p>
    <w:p w14:paraId="11001D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建立联合巡查制度，由市市场监督管理局、市城市管理综合行政执法局、属地管理单位、市公安局、市卫生健康委员会等联合开展</w:t>
      </w:r>
      <w:r>
        <w:rPr>
          <w:rFonts w:hint="eastAsia" w:ascii="仿宋_GB2312" w:hAnsi="仿宋_GB2312" w:eastAsia="仿宋_GB2312" w:cs="仿宋_GB2312"/>
          <w:b w:val="0"/>
          <w:bCs w:val="0"/>
          <w:i w:val="0"/>
          <w:caps w:val="0"/>
          <w:color w:val="000000" w:themeColor="text1"/>
          <w:spacing w:val="0"/>
          <w:kern w:val="2"/>
          <w:sz w:val="32"/>
          <w:szCs w:val="32"/>
          <w:shd w:val="clear" w:color="auto" w:fill="FFFFFF"/>
          <w:lang w:val="en-US" w:eastAsia="zh-CN" w:bidi="ar-SA"/>
          <w14:textFill>
            <w14:solidFill>
              <w14:schemeClr w14:val="tx1"/>
            </w14:solidFill>
          </w14:textFill>
        </w:rPr>
        <w:t>巡查，同步核查点位合规、经营合规、食品安全、卫生防疫等内容，发现违法行为涉嫌犯罪的，及时将案件移送司法机关，依法追究刑事责任。针对无相</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关备案手续的流动摊贩，由市城市管理综合行政执法局或属地镇综合行政执法队等相关部门依法予以取缔。</w:t>
      </w:r>
    </w:p>
    <w:p w14:paraId="13D20CC8">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第十条 会商协调机制</w:t>
      </w:r>
    </w:p>
    <w:p w14:paraId="0B11DC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建立食品摊贩管理工作会商协调机制，由市市场监督管理局牵头，各成员单位参加，及时研究解决工作中的突出问题。</w:t>
      </w:r>
    </w:p>
    <w:p w14:paraId="4F3637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（一）市市场监督管理局：负责统筹协调会商工作，通报全市食品摊贩食品安全监管情况、备案管理情况及抽检不合格信息，落实会商确定事项的督办反馈。</w:t>
      </w:r>
    </w:p>
    <w:p w14:paraId="1EE18F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（二）市公安局：负责涉及食品摊贩违法犯罪案件查处情况，配合相关部门开展联合执法，保障执法秩序。</w:t>
      </w:r>
    </w:p>
    <w:p w14:paraId="5642D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（三）市卫生健康委员会：负责食品安全风险监测、食源性疾病监测有关情况，配合开展食品安全事故调查处置。</w:t>
      </w:r>
    </w:p>
    <w:p w14:paraId="42058A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（四）市城市管理综合行政执法局：负责占道经营、违规摆摊整治情况以及街道、镇摊贩经营点位划定、市容秩序管理情况。</w:t>
      </w:r>
    </w:p>
    <w:p w14:paraId="0EAA76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（五）属地管理单位：负责区域划定点位管理情况、初审工作进展及摊贩日常管理情况。</w:t>
      </w:r>
    </w:p>
    <w:p w14:paraId="64FF17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（六）其他相关部门：教育、生态环境、住房和城乡建设、农牧、商务、应急管理、林业和草原等部门按照各自监管职责配合开展食品摊贩监督管理工作。</w:t>
      </w:r>
    </w:p>
    <w:p w14:paraId="6C3DC8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各成员单位指定专人负责会商联络工作。工作中遇有突出问题或紧急事项，可随时由牵头单位召集相关成员单位召开专题会商会议。会商会议议定事项以会议纪要形式明确，各成员单位按照职责分工抓好落实。</w:t>
      </w:r>
    </w:p>
    <w:p w14:paraId="241CB350">
      <w:pPr>
        <w:pStyle w:val="3"/>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center"/>
        <w:rPr>
          <w:rFonts w:hint="eastAsia" w:ascii="黑体" w:hAnsi="黑体" w:eastAsia="黑体" w:cs="黑体"/>
          <w:b w:val="0"/>
          <w:bCs w:val="0"/>
          <w:i w:val="0"/>
          <w:caps w:val="0"/>
          <w:color w:val="auto"/>
          <w:spacing w:val="0"/>
          <w:kern w:val="2"/>
          <w:sz w:val="32"/>
          <w:szCs w:val="32"/>
          <w:shd w:val="clear" w:color="auto" w:fill="FFFFFF"/>
          <w:lang w:val="en-US" w:eastAsia="zh-CN" w:bidi="ar-SA"/>
        </w:rPr>
      </w:pPr>
      <w:r>
        <w:rPr>
          <w:rFonts w:hint="eastAsia" w:ascii="黑体" w:hAnsi="黑体" w:eastAsia="黑体" w:cs="黑体"/>
          <w:b w:val="0"/>
          <w:bCs w:val="0"/>
          <w:i w:val="0"/>
          <w:caps w:val="0"/>
          <w:color w:val="auto"/>
          <w:spacing w:val="0"/>
          <w:kern w:val="2"/>
          <w:sz w:val="32"/>
          <w:szCs w:val="32"/>
          <w:shd w:val="clear" w:color="auto" w:fill="FFFFFF"/>
          <w:lang w:val="en-US" w:eastAsia="zh-CN" w:bidi="ar-SA"/>
        </w:rPr>
        <w:t>第五章 附则</w:t>
      </w:r>
    </w:p>
    <w:p w14:paraId="70E4CA2E">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第十一条 解释权限</w:t>
      </w:r>
    </w:p>
    <w:p w14:paraId="3B522BB8">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本办法由阿尔山市市场监督管理局负责解释。</w:t>
      </w:r>
    </w:p>
    <w:p w14:paraId="0B49200D">
      <w:pPr>
        <w:pStyle w:val="4"/>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rPr>
          <w:rFonts w:hint="default" w:ascii="楷体_GB2312" w:hAnsi="楷体_GB2312" w:eastAsia="楷体_GB2312" w:cs="楷体_GB2312"/>
          <w:b/>
          <w:bCs/>
          <w:i w:val="0"/>
          <w:caps w:val="0"/>
          <w:color w:val="auto"/>
          <w:spacing w:val="0"/>
          <w:kern w:val="2"/>
          <w:sz w:val="32"/>
          <w:szCs w:val="32"/>
          <w:shd w:val="clear" w:color="auto" w:fill="FFFFFF"/>
          <w:lang w:val="en-US" w:eastAsia="zh-CN" w:bidi="ar-SA"/>
        </w:rPr>
      </w:pPr>
      <w:r>
        <w:rPr>
          <w:rFonts w:hint="eastAsia" w:ascii="楷体_GB2312" w:hAnsi="楷体_GB2312" w:eastAsia="楷体_GB2312" w:cs="楷体_GB2312"/>
          <w:b/>
          <w:bCs/>
          <w:i w:val="0"/>
          <w:caps w:val="0"/>
          <w:color w:val="auto"/>
          <w:spacing w:val="0"/>
          <w:kern w:val="2"/>
          <w:sz w:val="32"/>
          <w:szCs w:val="32"/>
          <w:shd w:val="clear" w:color="auto" w:fill="FFFFFF"/>
          <w:lang w:val="en-US" w:eastAsia="zh-CN" w:bidi="ar-SA"/>
        </w:rPr>
        <w:t>施行日期</w:t>
      </w:r>
    </w:p>
    <w:p w14:paraId="5B60BDDF">
      <w:pPr>
        <w:pStyle w:val="4"/>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rPr>
          <w:rFonts w:hint="default"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本办法自印发之日起施行。</w:t>
      </w:r>
    </w:p>
    <w:sectPr>
      <w:pgSz w:w="11906" w:h="16838"/>
      <w:pgMar w:top="1757" w:right="1474" w:bottom="175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E59B6"/>
    <w:multiLevelType w:val="singleLevel"/>
    <w:tmpl w:val="D27E59B6"/>
    <w:lvl w:ilvl="0" w:tentative="0">
      <w:start w:val="1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F64EB"/>
    <w:rsid w:val="03BF4154"/>
    <w:rsid w:val="064356DB"/>
    <w:rsid w:val="076841AC"/>
    <w:rsid w:val="0C3B744D"/>
    <w:rsid w:val="1209760E"/>
    <w:rsid w:val="1F0B37B3"/>
    <w:rsid w:val="2C5979C3"/>
    <w:rsid w:val="2EA43279"/>
    <w:rsid w:val="2FF77BB9"/>
    <w:rsid w:val="3D9AB7EA"/>
    <w:rsid w:val="3EA5019C"/>
    <w:rsid w:val="3F3F2C63"/>
    <w:rsid w:val="3FC9FC5C"/>
    <w:rsid w:val="4CBF661F"/>
    <w:rsid w:val="4EFB7441"/>
    <w:rsid w:val="5DC5444E"/>
    <w:rsid w:val="5EBDC713"/>
    <w:rsid w:val="6ADC3A83"/>
    <w:rsid w:val="6D36C2E9"/>
    <w:rsid w:val="6EEFDE98"/>
    <w:rsid w:val="6F36B5B4"/>
    <w:rsid w:val="6F7E2BE9"/>
    <w:rsid w:val="70573CC7"/>
    <w:rsid w:val="7D885FD7"/>
    <w:rsid w:val="7DB67B2A"/>
    <w:rsid w:val="7DFF067A"/>
    <w:rsid w:val="7F5E6401"/>
    <w:rsid w:val="7F5F497C"/>
    <w:rsid w:val="7FDE331C"/>
    <w:rsid w:val="7FFB6622"/>
    <w:rsid w:val="7FFBBCD6"/>
    <w:rsid w:val="CDBF5C0E"/>
    <w:rsid w:val="D7FF64EB"/>
    <w:rsid w:val="DFEB3C7F"/>
    <w:rsid w:val="E7FEE54A"/>
    <w:rsid w:val="EFFBF7DB"/>
    <w:rsid w:val="F33733C9"/>
    <w:rsid w:val="FAD3E14D"/>
    <w:rsid w:val="FBA32CB0"/>
    <w:rsid w:val="FD0F20D4"/>
    <w:rsid w:val="FF7BB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1802</Words>
  <Characters>1802</Characters>
  <Lines>0</Lines>
  <Paragraphs>0</Paragraphs>
  <TotalTime>28</TotalTime>
  <ScaleCrop>false</ScaleCrop>
  <LinksUpToDate>false</LinksUpToDate>
  <CharactersWithSpaces>1819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2026-06-06T08:31:00Z</dcterms:created>
  <dc:creator>aes</dc:creator>
  <cp:lastModifiedBy>aes</cp:lastModifiedBy>
  <cp:lastPrinted>2026-06-09T11:07:00Z</cp:lastPrinted>
  <dcterms:modified xsi:type="dcterms:W3CDTF">2026-07-01T17:25:07Z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29443CEE30EA1AEC29F3416AA3963E5C_43</vt:lpwstr>
  </property>
  <property fmtid="{D5CDD505-2E9C-101B-9397-08002B2CF9AE}" pid="4" name="KSOTemplateDocerSaveRecord">
    <vt:lpwstr>eyJoZGlkIjoiOTljMGIzMzdlZjRjMTMxOTBmNjIwYzZhMDdlMDY5M2QiLCJ1c2VySWQiOiIxMTQ1NTE5Njc3In0=</vt:lpwstr>
  </property>
</Properties>
</file>