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7A4F7">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w:t>
      </w:r>
      <w:r>
        <w:rPr>
          <w:rFonts w:hint="eastAsia" w:ascii="方正小标宋简体" w:hAnsi="方正小标宋简体" w:eastAsia="方正小标宋简体" w:cs="方正小标宋简体"/>
          <w:b w:val="0"/>
          <w:bCs w:val="0"/>
          <w:sz w:val="44"/>
          <w:szCs w:val="44"/>
        </w:rPr>
        <w:t>阿尔山</w:t>
      </w:r>
      <w:r>
        <w:rPr>
          <w:rFonts w:hint="eastAsia" w:ascii="方正小标宋简体" w:hAnsi="方正小标宋简体" w:eastAsia="方正小标宋简体" w:cs="方正小标宋简体"/>
          <w:b w:val="0"/>
          <w:bCs w:val="0"/>
          <w:sz w:val="44"/>
          <w:szCs w:val="44"/>
          <w:lang w:eastAsia="zh-CN"/>
        </w:rPr>
        <w:t>市</w:t>
      </w:r>
      <w:r>
        <w:rPr>
          <w:rFonts w:hint="eastAsia" w:ascii="方正小标宋简体" w:hAnsi="方正小标宋简体" w:eastAsia="方正小标宋简体" w:cs="方正小标宋简体"/>
          <w:b w:val="0"/>
          <w:bCs w:val="0"/>
          <w:sz w:val="44"/>
          <w:szCs w:val="44"/>
        </w:rPr>
        <w:t>旅游度假区房车管理办法</w:t>
      </w:r>
      <w:r>
        <w:rPr>
          <w:rFonts w:hint="eastAsia" w:ascii="方正小标宋简体" w:hAnsi="方正小标宋简体" w:eastAsia="方正小标宋简体" w:cs="方正小标宋简体"/>
          <w:b w:val="0"/>
          <w:bCs w:val="0"/>
          <w:sz w:val="44"/>
          <w:szCs w:val="44"/>
          <w:lang w:eastAsia="zh-CN"/>
        </w:rPr>
        <w:t>》政策解读</w:t>
      </w:r>
    </w:p>
    <w:p w14:paraId="3A0F7A6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rPr>
      </w:pPr>
    </w:p>
    <w:p w14:paraId="7BF7D8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一、什么是阿尔山市旅游度假区房车？</w:t>
      </w:r>
    </w:p>
    <w:p w14:paraId="2B4056B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本办法所称房车，是指配备卧室、厨房、卫生间等设施，</w:t>
      </w:r>
      <w:r>
        <w:rPr>
          <w:rFonts w:hint="eastAsia" w:ascii="仿宋_GB2312" w:hAnsi="仿宋_GB2312" w:eastAsia="仿宋_GB2312" w:cs="仿宋_GB2312"/>
          <w:sz w:val="32"/>
          <w:szCs w:val="32"/>
          <w:lang w:val="en-US" w:eastAsia="zh-CN"/>
        </w:rPr>
        <w:t>包括自行改造具备旅行宿营功能的车辆或原装出厂的自行式房车及拖挂式房车。</w:t>
      </w:r>
    </w:p>
    <w:p w14:paraId="1642849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lang w:val="en-US" w:eastAsia="zh-CN"/>
        </w:rPr>
        <w:t>工作目标是？</w:t>
      </w:r>
    </w:p>
    <w:p w14:paraId="336804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为规范阿尔山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旅游度假区内房车管理，维护度假区旅游秩序和生态环境，保障游客安全，促进房车旅游健康发展</w:t>
      </w:r>
      <w:r>
        <w:rPr>
          <w:rFonts w:hint="eastAsia" w:ascii="仿宋_GB2312" w:hAnsi="仿宋_GB2312" w:eastAsia="仿宋_GB2312" w:cs="仿宋_GB2312"/>
          <w:sz w:val="32"/>
          <w:szCs w:val="32"/>
          <w:lang w:eastAsia="zh-CN"/>
        </w:rPr>
        <w:t>。</w:t>
      </w:r>
    </w:p>
    <w:p w14:paraId="24D311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对居民的意义</w:t>
      </w:r>
    </w:p>
    <w:p w14:paraId="5F2BA4E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1.减少噪音和环境污染：规范管理可以限制房车在特定区域和时间段</w:t>
      </w:r>
      <w:bookmarkStart w:id="0" w:name="_GoBack"/>
      <w:bookmarkEnd w:id="0"/>
      <w:r>
        <w:rPr>
          <w:rFonts w:hint="eastAsia" w:ascii="仿宋_GB2312" w:hAnsi="仿宋_GB2312" w:eastAsia="仿宋_GB2312" w:cs="仿宋_GB2312"/>
          <w:sz w:val="32"/>
          <w:szCs w:val="32"/>
          <w:lang w:val="en-US" w:eastAsia="zh-CN"/>
        </w:rPr>
        <w:t>内的使用，减少噪音污染和生活垃圾的随意丢弃，从而改善居民的生活环境。</w:t>
      </w:r>
    </w:p>
    <w:p w14:paraId="674DC3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2.维护公共秩序：通过设定指定的房车停车区和使用规定，可以防止房车乱停乱放、占用过多公共资源等问题，保障城市的正常运行和美观。</w:t>
      </w:r>
    </w:p>
    <w:p w14:paraId="798AEF9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3.保障安全：规范管理有助于预防因房车不当使用引发的安全事故，如火灾、交通事故等，保护居民的生命财产安全。</w:t>
      </w:r>
    </w:p>
    <w:p w14:paraId="2A52C2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对游客的意义</w:t>
      </w:r>
    </w:p>
    <w:p w14:paraId="5831235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1.提升旅游体验：规范管理能够提供更有序、更安全的房车露营环境，使游客能够更好地享受旅行过程，提高整体旅游体验。</w:t>
      </w:r>
    </w:p>
    <w:p w14:paraId="08995A4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2.提供便利服务：通过设立指定的房车停放点和相关的服务设施，游客可以更容易找到合适的停车位置，享受更加便捷的服务。</w:t>
      </w:r>
    </w:p>
    <w:p w14:paraId="467486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3.促进文明旅游：规范管理鼓励游客遵守相关规定，如不乱丢垃圾、不随意搭建帐篷等，有助于培养文明旅游的习惯，共同维护良好的旅游环境。</w:t>
      </w:r>
    </w:p>
    <w:p w14:paraId="49232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kern w:val="2"/>
          <w:sz w:val="32"/>
          <w:szCs w:val="32"/>
          <w:lang w:val="en-US" w:eastAsia="zh-CN" w:bidi="ar-SA"/>
        </w:rPr>
        <w:t>三、</w:t>
      </w:r>
      <w:r>
        <w:rPr>
          <w:rFonts w:hint="eastAsia" w:ascii="黑体" w:hAnsi="黑体" w:eastAsia="黑体" w:cs="黑体"/>
          <w:b w:val="0"/>
          <w:bCs w:val="0"/>
          <w:sz w:val="32"/>
          <w:szCs w:val="32"/>
          <w:highlight w:val="none"/>
          <w:lang w:val="en-US" w:eastAsia="zh-CN"/>
        </w:rPr>
        <w:t>具体目标阶段是什么？</w:t>
      </w:r>
    </w:p>
    <w:p w14:paraId="0A905B0B">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Calibri" w:eastAsia="仿宋_GB2312" w:cs="Times New Roman"/>
          <w:kern w:val="2"/>
          <w:sz w:val="32"/>
          <w:szCs w:val="32"/>
          <w:highlight w:val="none"/>
          <w:lang w:val="en-US" w:eastAsia="zh-CN" w:bidi="ar-SA"/>
        </w:rPr>
      </w:pPr>
      <w:r>
        <w:rPr>
          <w:rFonts w:hint="eastAsia" w:ascii="黑体" w:hAnsi="黑体" w:eastAsia="黑体" w:cs="黑体"/>
          <w:b w:val="0"/>
          <w:bCs w:val="0"/>
          <w:sz w:val="32"/>
          <w:szCs w:val="32"/>
          <w:highlight w:val="none"/>
          <w:lang w:val="en-US" w:eastAsia="zh-CN"/>
        </w:rPr>
        <w:t xml:space="preserve">  </w:t>
      </w:r>
      <w:r>
        <w:rPr>
          <w:rFonts w:hint="eastAsia" w:ascii="楷体_GB2312" w:hAnsi="楷体_GB2312" w:eastAsia="楷体_GB2312" w:cs="楷体_GB2312"/>
          <w:b/>
          <w:bCs/>
          <w:color w:val="auto"/>
          <w:sz w:val="32"/>
          <w:szCs w:val="32"/>
          <w:highlight w:val="none"/>
          <w:lang w:val="en-US" w:eastAsia="zh-CN"/>
        </w:rPr>
        <w:t>办法制定阶段：</w:t>
      </w:r>
      <w:r>
        <w:rPr>
          <w:rFonts w:hint="eastAsia" w:ascii="仿宋_GB2312" w:hAnsi="Calibri" w:eastAsia="仿宋_GB2312" w:cs="Times New Roman"/>
          <w:kern w:val="2"/>
          <w:sz w:val="32"/>
          <w:szCs w:val="32"/>
          <w:highlight w:val="none"/>
          <w:lang w:val="en-US" w:eastAsia="zh-CN" w:bidi="ar-SA"/>
        </w:rPr>
        <w:t>2025年</w:t>
      </w:r>
      <w:r>
        <w:rPr>
          <w:rFonts w:hint="eastAsia" w:ascii="仿宋_GB2312" w:eastAsia="仿宋_GB2312" w:cs="Times New Roman"/>
          <w:kern w:val="2"/>
          <w:sz w:val="32"/>
          <w:szCs w:val="32"/>
          <w:highlight w:val="none"/>
          <w:lang w:val="en-US" w:eastAsia="zh-CN" w:bidi="ar-SA"/>
        </w:rPr>
        <w:t>3</w:t>
      </w:r>
      <w:r>
        <w:rPr>
          <w:rFonts w:hint="eastAsia" w:ascii="仿宋_GB2312" w:hAnsi="Calibri" w:eastAsia="仿宋_GB2312" w:cs="Times New Roman"/>
          <w:kern w:val="2"/>
          <w:sz w:val="32"/>
          <w:szCs w:val="32"/>
          <w:highlight w:val="none"/>
          <w:lang w:val="en-US" w:eastAsia="zh-CN" w:bidi="ar-SA"/>
        </w:rPr>
        <w:t>月-2025年4月底，</w:t>
      </w:r>
      <w:r>
        <w:rPr>
          <w:rFonts w:hint="eastAsia" w:ascii="仿宋_GB2312" w:hAnsi="仿宋_GB2312" w:eastAsia="仿宋_GB2312" w:cs="仿宋_GB2312"/>
          <w:sz w:val="32"/>
          <w:szCs w:val="32"/>
        </w:rPr>
        <w:t>依据《城市市容和环境卫生管理条例》《道路交通安全法》等法律法规</w:t>
      </w:r>
      <w:r>
        <w:rPr>
          <w:rFonts w:hint="eastAsia" w:ascii="仿宋_GB2312" w:hAnsi="仿宋_GB2312" w:eastAsia="仿宋_GB2312" w:cs="仿宋_GB2312"/>
          <w:sz w:val="32"/>
          <w:szCs w:val="32"/>
          <w:lang w:eastAsia="zh-CN"/>
        </w:rPr>
        <w:t>。根据相关单位职能职责，</w:t>
      </w:r>
      <w:r>
        <w:rPr>
          <w:rFonts w:hint="eastAsia" w:ascii="仿宋_GB2312" w:hAnsi="仿宋_GB2312" w:eastAsia="仿宋_GB2312" w:cs="仿宋_GB2312"/>
          <w:sz w:val="32"/>
          <w:szCs w:val="32"/>
        </w:rPr>
        <w:t>结合本市实际，制定本办法</w:t>
      </w:r>
      <w:r>
        <w:rPr>
          <w:rFonts w:hint="eastAsia" w:ascii="仿宋_GB2312" w:hAnsi="Calibri" w:eastAsia="仿宋_GB2312" w:cs="Times New Roman"/>
          <w:kern w:val="2"/>
          <w:sz w:val="32"/>
          <w:szCs w:val="32"/>
          <w:highlight w:val="none"/>
          <w:lang w:val="en-US" w:eastAsia="zh-CN" w:bidi="ar-SA"/>
        </w:rPr>
        <w:t>。</w:t>
      </w:r>
    </w:p>
    <w:p w14:paraId="0E290FA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Calibri" w:eastAsia="仿宋_GB2312" w:cs="Times New Roman"/>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lang w:val="en-US" w:eastAsia="zh-CN"/>
        </w:rPr>
        <w:t>征求意见阶段：</w:t>
      </w:r>
      <w:r>
        <w:rPr>
          <w:rFonts w:hint="eastAsia" w:ascii="仿宋_GB2312" w:hAnsi="Calibri" w:eastAsia="仿宋_GB2312" w:cs="Times New Roman"/>
          <w:kern w:val="2"/>
          <w:sz w:val="32"/>
          <w:szCs w:val="32"/>
          <w:highlight w:val="none"/>
          <w:lang w:val="en-US" w:eastAsia="zh-CN" w:bidi="ar-SA"/>
        </w:rPr>
        <w:t>2025年5月</w:t>
      </w:r>
      <w:r>
        <w:rPr>
          <w:rFonts w:hint="eastAsia" w:ascii="仿宋_GB2312" w:eastAsia="仿宋_GB2312" w:cs="Times New Roman"/>
          <w:kern w:val="2"/>
          <w:sz w:val="32"/>
          <w:szCs w:val="32"/>
          <w:highlight w:val="none"/>
          <w:lang w:val="en-US" w:eastAsia="zh-CN" w:bidi="ar-SA"/>
        </w:rPr>
        <w:t>—2025年6月</w:t>
      </w:r>
      <w:r>
        <w:rPr>
          <w:rFonts w:hint="eastAsia" w:ascii="仿宋_GB2312" w:hAnsi="Calibri"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与</w:t>
      </w:r>
      <w:r>
        <w:rPr>
          <w:rFonts w:hint="eastAsia" w:ascii="仿宋_GB2312" w:hAnsi="仿宋_GB2312" w:eastAsia="仿宋_GB2312" w:cs="仿宋_GB2312"/>
          <w:sz w:val="32"/>
          <w:szCs w:val="32"/>
          <w:lang w:eastAsia="zh-CN"/>
        </w:rPr>
        <w:t>公安机关交通管理部门、</w:t>
      </w:r>
      <w:r>
        <w:rPr>
          <w:rFonts w:hint="eastAsia" w:ascii="仿宋_GB2312" w:hAnsi="仿宋_GB2312" w:eastAsia="仿宋_GB2312" w:cs="仿宋_GB2312"/>
          <w:sz w:val="32"/>
          <w:szCs w:val="32"/>
          <w:lang w:val="en-US" w:eastAsia="zh-CN"/>
        </w:rPr>
        <w:t>自然资源局</w:t>
      </w:r>
      <w:r>
        <w:rPr>
          <w:rFonts w:hint="eastAsia" w:ascii="仿宋_GB2312" w:hAnsi="仿宋_GB2312" w:eastAsia="仿宋_GB2312" w:cs="仿宋_GB2312"/>
          <w:sz w:val="32"/>
          <w:szCs w:val="32"/>
          <w:lang w:eastAsia="zh-CN"/>
        </w:rPr>
        <w:t>、住建</w:t>
      </w:r>
      <w:r>
        <w:rPr>
          <w:rFonts w:hint="eastAsia" w:ascii="仿宋_GB2312" w:hAnsi="仿宋_GB2312" w:eastAsia="仿宋_GB2312" w:cs="仿宋_GB2312"/>
          <w:sz w:val="32"/>
          <w:szCs w:val="32"/>
          <w:lang w:val="en-US" w:eastAsia="zh-CN"/>
        </w:rPr>
        <w:t>局、旅游</w:t>
      </w:r>
      <w:r>
        <w:rPr>
          <w:rFonts w:hint="eastAsia" w:ascii="仿宋_GB2312" w:hAnsi="仿宋_GB2312" w:eastAsia="仿宋_GB2312" w:cs="仿宋_GB2312"/>
          <w:sz w:val="32"/>
          <w:szCs w:val="32"/>
          <w:lang w:eastAsia="zh-CN"/>
        </w:rPr>
        <w:t>度假区管委会等部门征求意见</w:t>
      </w:r>
      <w:r>
        <w:rPr>
          <w:rFonts w:hint="eastAsia" w:ascii="仿宋_GB2312" w:hAnsi="Calibri" w:eastAsia="仿宋_GB2312" w:cs="Times New Roman"/>
          <w:kern w:val="2"/>
          <w:sz w:val="32"/>
          <w:szCs w:val="32"/>
          <w:highlight w:val="none"/>
          <w:lang w:val="en-US" w:eastAsia="zh-CN" w:bidi="ar-SA"/>
        </w:rPr>
        <w:t>。</w:t>
      </w:r>
    </w:p>
    <w:p w14:paraId="7BC0CC9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highlight w:val="none"/>
          <w:lang w:val="en-US" w:eastAsia="zh-CN"/>
        </w:rPr>
        <w:t>长效防控阶段：</w:t>
      </w:r>
      <w:r>
        <w:rPr>
          <w:rFonts w:hint="eastAsia" w:ascii="仿宋_GB2312" w:hAnsi="仿宋_GB2312" w:eastAsia="仿宋_GB2312" w:cs="仿宋_GB2312"/>
          <w:sz w:val="32"/>
          <w:szCs w:val="32"/>
          <w:lang w:val="en-US" w:eastAsia="zh-CN"/>
        </w:rPr>
        <w:t>办法出台后，各相关单位需依据有关规定认真贯彻落实，由市城管局牵头制定</w:t>
      </w:r>
      <w:r>
        <w:rPr>
          <w:rFonts w:hint="eastAsia" w:ascii="仿宋_GB2312" w:hAnsi="仿宋_GB2312" w:eastAsia="仿宋_GB2312" w:cs="仿宋_GB2312"/>
          <w:sz w:val="32"/>
          <w:szCs w:val="32"/>
        </w:rPr>
        <w:t>旅游度假区房车管理</w:t>
      </w:r>
      <w:r>
        <w:rPr>
          <w:rFonts w:hint="eastAsia" w:ascii="仿宋_GB2312" w:hAnsi="仿宋_GB2312" w:eastAsia="仿宋_GB2312" w:cs="仿宋_GB2312"/>
          <w:sz w:val="32"/>
          <w:szCs w:val="32"/>
          <w:lang w:val="en-US" w:eastAsia="zh-CN"/>
        </w:rPr>
        <w:t>协调联动工作方案，建立协调联动工作小组，定期组织召开协调联动工作会议。</w:t>
      </w:r>
    </w:p>
    <w:p w14:paraId="121AF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kern w:val="2"/>
          <w:sz w:val="32"/>
          <w:szCs w:val="32"/>
          <w:lang w:val="en-US" w:eastAsia="zh-CN" w:bidi="ar-SA"/>
        </w:rPr>
        <w:t>四、</w:t>
      </w:r>
      <w:r>
        <w:rPr>
          <w:rFonts w:hint="eastAsia" w:ascii="黑体" w:hAnsi="黑体" w:eastAsia="黑体" w:cs="黑体"/>
          <w:b w:val="0"/>
          <w:bCs w:val="0"/>
          <w:sz w:val="32"/>
          <w:szCs w:val="32"/>
          <w:highlight w:val="none"/>
          <w:lang w:val="en-US" w:eastAsia="zh-CN"/>
        </w:rPr>
        <w:t>主要内容</w:t>
      </w:r>
    </w:p>
    <w:p w14:paraId="261B7C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kern w:val="2"/>
          <w:sz w:val="32"/>
          <w:szCs w:val="32"/>
          <w:highlight w:val="none"/>
          <w:lang w:val="en-US" w:eastAsia="zh-CN" w:bidi="ar-SA"/>
        </w:rPr>
      </w:pPr>
      <w:r>
        <w:rPr>
          <w:rFonts w:hint="eastAsia" w:ascii="黑体" w:hAnsi="黑体" w:eastAsia="黑体" w:cs="黑体"/>
          <w:b w:val="0"/>
          <w:bCs w:val="0"/>
          <w:sz w:val="32"/>
          <w:szCs w:val="32"/>
          <w:highlight w:val="none"/>
          <w:lang w:val="en-US" w:eastAsia="zh-CN"/>
        </w:rPr>
        <w:t xml:space="preserve"> 《</w:t>
      </w:r>
      <w:r>
        <w:rPr>
          <w:rFonts w:hint="eastAsia" w:ascii="仿宋_GB2312" w:eastAsia="仿宋_GB2312" w:cs="Times New Roman"/>
          <w:kern w:val="2"/>
          <w:sz w:val="32"/>
          <w:szCs w:val="32"/>
          <w:highlight w:val="none"/>
          <w:lang w:val="en-US" w:eastAsia="zh-CN" w:bidi="ar-SA"/>
        </w:rPr>
        <w:t>办法</w:t>
      </w:r>
      <w:r>
        <w:rPr>
          <w:rFonts w:hint="eastAsia" w:ascii="仿宋_GB2312" w:hAnsi="Calibri" w:eastAsia="仿宋_GB2312" w:cs="Times New Roman"/>
          <w:kern w:val="2"/>
          <w:sz w:val="32"/>
          <w:szCs w:val="32"/>
          <w:highlight w:val="none"/>
          <w:lang w:val="en-US" w:eastAsia="zh-CN" w:bidi="ar-SA"/>
        </w:rPr>
        <w:t>》可分为</w:t>
      </w:r>
      <w:r>
        <w:rPr>
          <w:rFonts w:hint="eastAsia" w:ascii="仿宋_GB2312" w:eastAsia="仿宋_GB2312" w:cs="Times New Roman"/>
          <w:kern w:val="2"/>
          <w:sz w:val="32"/>
          <w:szCs w:val="32"/>
          <w:highlight w:val="none"/>
          <w:lang w:val="en-US" w:eastAsia="zh-CN" w:bidi="ar-SA"/>
        </w:rPr>
        <w:t>五</w:t>
      </w:r>
      <w:r>
        <w:rPr>
          <w:rFonts w:hint="eastAsia" w:ascii="仿宋_GB2312" w:hAnsi="Calibri" w:eastAsia="仿宋_GB2312" w:cs="Times New Roman"/>
          <w:kern w:val="2"/>
          <w:sz w:val="32"/>
          <w:szCs w:val="32"/>
          <w:highlight w:val="none"/>
          <w:lang w:val="en-US" w:eastAsia="zh-CN" w:bidi="ar-SA"/>
        </w:rPr>
        <w:t>个部分</w:t>
      </w:r>
    </w:p>
    <w:p w14:paraId="2FF13C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3" w:firstLineChars="200"/>
        <w:jc w:val="both"/>
        <w:textAlignment w:val="auto"/>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b/>
          <w:bCs/>
          <w:kern w:val="2"/>
          <w:sz w:val="32"/>
          <w:szCs w:val="32"/>
          <w:highlight w:val="none"/>
          <w:lang w:val="en-US" w:eastAsia="zh-CN" w:bidi="ar-SA"/>
        </w:rPr>
        <w:t>第一部分</w:t>
      </w:r>
      <w:r>
        <w:rPr>
          <w:rFonts w:hint="eastAsia" w:ascii="仿宋_GB2312" w:eastAsia="仿宋_GB2312" w:cs="Times New Roman"/>
          <w:b/>
          <w:bCs/>
          <w:kern w:val="2"/>
          <w:sz w:val="32"/>
          <w:szCs w:val="32"/>
          <w:highlight w:val="none"/>
          <w:lang w:val="en-US" w:eastAsia="zh-CN" w:bidi="ar-SA"/>
        </w:rPr>
        <w:t>为</w:t>
      </w:r>
      <w:r>
        <w:rPr>
          <w:rFonts w:hint="eastAsia" w:ascii="仿宋_GB2312" w:hAnsi="仿宋_GB2312" w:eastAsia="仿宋_GB2312" w:cs="仿宋_GB2312"/>
          <w:sz w:val="32"/>
          <w:szCs w:val="32"/>
        </w:rPr>
        <w:t>目的与依据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适用范围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管理原则 </w:t>
      </w:r>
      <w:r>
        <w:rPr>
          <w:rFonts w:hint="eastAsia" w:ascii="仿宋_GB2312" w:hAnsi="Calibri" w:eastAsia="仿宋_GB2312" w:cs="Times New Roman"/>
          <w:kern w:val="2"/>
          <w:sz w:val="32"/>
          <w:szCs w:val="32"/>
          <w:highlight w:val="none"/>
          <w:lang w:val="en-US" w:eastAsia="zh-CN" w:bidi="ar-SA"/>
        </w:rPr>
        <w:t>。</w:t>
      </w:r>
    </w:p>
    <w:p w14:paraId="6F03616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b/>
          <w:bCs/>
          <w:kern w:val="2"/>
          <w:sz w:val="32"/>
          <w:szCs w:val="32"/>
          <w:highlight w:val="none"/>
          <w:lang w:val="en-US" w:eastAsia="zh-CN" w:bidi="ar-SA"/>
        </w:rPr>
        <w:t>第二部分</w:t>
      </w:r>
      <w:r>
        <w:rPr>
          <w:rFonts w:hint="eastAsia" w:ascii="仿宋_GB2312" w:hAnsi="Calibri" w:eastAsia="仿宋_GB2312" w:cs="Times New Roman"/>
          <w:kern w:val="2"/>
          <w:sz w:val="32"/>
          <w:szCs w:val="32"/>
          <w:highlight w:val="none"/>
          <w:lang w:val="en-US" w:eastAsia="zh-CN" w:bidi="ar-SA"/>
        </w:rPr>
        <w:t>为</w:t>
      </w:r>
      <w:r>
        <w:rPr>
          <w:rFonts w:hint="eastAsia" w:ascii="仿宋_GB2312" w:eastAsia="仿宋_GB2312" w:cs="Times New Roman"/>
          <w:kern w:val="2"/>
          <w:sz w:val="32"/>
          <w:szCs w:val="32"/>
          <w:highlight w:val="none"/>
          <w:lang w:val="en-US" w:eastAsia="zh-CN" w:bidi="ar-SA"/>
        </w:rPr>
        <w:t>根据职能职责划分各有关部门</w:t>
      </w:r>
      <w:r>
        <w:rPr>
          <w:rFonts w:hint="eastAsia" w:ascii="仿宋_GB2312" w:hAnsi="Calibri" w:eastAsia="仿宋_GB2312" w:cs="Times New Roman"/>
          <w:kern w:val="2"/>
          <w:sz w:val="32"/>
          <w:szCs w:val="32"/>
          <w:highlight w:val="none"/>
          <w:lang w:val="en-US" w:eastAsia="zh-CN" w:bidi="ar-SA"/>
        </w:rPr>
        <w:t>管理职责。</w:t>
      </w:r>
    </w:p>
    <w:p w14:paraId="4E811ED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b/>
          <w:bCs/>
          <w:kern w:val="2"/>
          <w:sz w:val="32"/>
          <w:szCs w:val="32"/>
          <w:highlight w:val="none"/>
          <w:lang w:val="en-US" w:eastAsia="zh-CN" w:bidi="ar-SA"/>
        </w:rPr>
        <w:t>第三部分</w:t>
      </w:r>
      <w:r>
        <w:rPr>
          <w:rFonts w:hint="eastAsia" w:ascii="仿宋_GB2312" w:hAnsi="Calibri" w:eastAsia="仿宋_GB2312" w:cs="Times New Roman"/>
          <w:kern w:val="2"/>
          <w:sz w:val="32"/>
          <w:szCs w:val="32"/>
          <w:highlight w:val="none"/>
          <w:lang w:val="en-US" w:eastAsia="zh-CN" w:bidi="ar-SA"/>
        </w:rPr>
        <w:t>为</w:t>
      </w:r>
      <w:r>
        <w:rPr>
          <w:rFonts w:hint="eastAsia" w:ascii="仿宋_GB2312" w:hAnsi="仿宋_GB2312" w:eastAsia="仿宋_GB2312" w:cs="仿宋_GB2312"/>
          <w:sz w:val="32"/>
          <w:szCs w:val="32"/>
        </w:rPr>
        <w:t>房车停放区域和露营区域实行分类管理</w:t>
      </w:r>
      <w:r>
        <w:rPr>
          <w:rFonts w:hint="eastAsia" w:ascii="仿宋_GB2312" w:hAnsi="仿宋_GB2312" w:eastAsia="仿宋_GB2312" w:cs="仿宋_GB2312"/>
          <w:sz w:val="32"/>
          <w:szCs w:val="32"/>
          <w:lang w:eastAsia="zh-CN"/>
        </w:rPr>
        <w:t>的具体内容</w:t>
      </w:r>
      <w:r>
        <w:rPr>
          <w:rFonts w:hint="eastAsia" w:ascii="仿宋_GB2312" w:hAnsi="Calibri" w:eastAsia="仿宋_GB2312" w:cs="Times New Roman"/>
          <w:kern w:val="2"/>
          <w:sz w:val="32"/>
          <w:szCs w:val="32"/>
          <w:highlight w:val="none"/>
          <w:lang w:val="en-US" w:eastAsia="zh-CN" w:bidi="ar-SA"/>
        </w:rPr>
        <w:t>。</w:t>
      </w:r>
    </w:p>
    <w:p w14:paraId="0658EF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 xml:space="preserve">    </w:t>
      </w:r>
      <w:r>
        <w:rPr>
          <w:rFonts w:hint="eastAsia" w:ascii="仿宋_GB2312" w:hAnsi="Calibri" w:eastAsia="仿宋_GB2312" w:cs="Times New Roman"/>
          <w:b/>
          <w:bCs/>
          <w:kern w:val="2"/>
          <w:sz w:val="32"/>
          <w:szCs w:val="32"/>
          <w:highlight w:val="none"/>
          <w:lang w:val="en-US" w:eastAsia="zh-CN" w:bidi="ar-SA"/>
        </w:rPr>
        <w:t>第</w:t>
      </w:r>
      <w:r>
        <w:rPr>
          <w:rFonts w:hint="eastAsia" w:ascii="仿宋_GB2312" w:eastAsia="仿宋_GB2312" w:cs="Times New Roman"/>
          <w:b/>
          <w:bCs/>
          <w:kern w:val="2"/>
          <w:sz w:val="32"/>
          <w:szCs w:val="32"/>
          <w:highlight w:val="none"/>
          <w:lang w:val="en-US" w:eastAsia="zh-CN" w:bidi="ar-SA"/>
        </w:rPr>
        <w:t>四</w:t>
      </w:r>
      <w:r>
        <w:rPr>
          <w:rFonts w:hint="eastAsia" w:ascii="仿宋_GB2312" w:hAnsi="Calibri" w:eastAsia="仿宋_GB2312" w:cs="Times New Roman"/>
          <w:b/>
          <w:bCs/>
          <w:kern w:val="2"/>
          <w:sz w:val="32"/>
          <w:szCs w:val="32"/>
          <w:highlight w:val="none"/>
          <w:lang w:val="en-US" w:eastAsia="zh-CN" w:bidi="ar-SA"/>
        </w:rPr>
        <w:t>部分</w:t>
      </w:r>
      <w:r>
        <w:rPr>
          <w:rFonts w:hint="eastAsia" w:ascii="仿宋_GB2312" w:hAnsi="Calibri" w:eastAsia="仿宋_GB2312" w:cs="Times New Roman"/>
          <w:kern w:val="2"/>
          <w:sz w:val="32"/>
          <w:szCs w:val="32"/>
          <w:highlight w:val="none"/>
          <w:lang w:val="en-US" w:eastAsia="zh-CN" w:bidi="ar-SA"/>
        </w:rPr>
        <w:t>为</w:t>
      </w:r>
      <w:r>
        <w:rPr>
          <w:rFonts w:hint="eastAsia" w:ascii="仿宋_GB2312" w:eastAsia="仿宋_GB2312" w:cs="Times New Roman"/>
          <w:kern w:val="2"/>
          <w:sz w:val="32"/>
          <w:szCs w:val="32"/>
          <w:highlight w:val="none"/>
          <w:lang w:val="en-US" w:eastAsia="zh-CN" w:bidi="ar-SA"/>
        </w:rPr>
        <w:t>针对阿尔山市旅游度假区内房车的服务与保障。</w:t>
      </w:r>
    </w:p>
    <w:p w14:paraId="6E2A490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Times New Roman"/>
          <w:kern w:val="2"/>
          <w:sz w:val="32"/>
          <w:szCs w:val="32"/>
          <w:highlight w:val="none"/>
          <w:lang w:val="en-US" w:eastAsia="zh-CN" w:bidi="ar-SA"/>
        </w:rPr>
      </w:pPr>
      <w:r>
        <w:rPr>
          <w:rFonts w:hint="eastAsia" w:ascii="仿宋_GB2312" w:hAnsi="Calibri" w:eastAsia="仿宋_GB2312" w:cs="Times New Roman"/>
          <w:b/>
          <w:bCs/>
          <w:kern w:val="2"/>
          <w:sz w:val="32"/>
          <w:szCs w:val="32"/>
          <w:highlight w:val="none"/>
          <w:lang w:val="en-US" w:eastAsia="zh-CN" w:bidi="ar-SA"/>
        </w:rPr>
        <w:t>第</w:t>
      </w:r>
      <w:r>
        <w:rPr>
          <w:rFonts w:hint="eastAsia" w:ascii="仿宋_GB2312" w:eastAsia="仿宋_GB2312" w:cs="Times New Roman"/>
          <w:b/>
          <w:bCs/>
          <w:kern w:val="2"/>
          <w:sz w:val="32"/>
          <w:szCs w:val="32"/>
          <w:highlight w:val="none"/>
          <w:lang w:val="en-US" w:eastAsia="zh-CN" w:bidi="ar-SA"/>
        </w:rPr>
        <w:t>五</w:t>
      </w:r>
      <w:r>
        <w:rPr>
          <w:rFonts w:hint="eastAsia" w:ascii="仿宋_GB2312" w:hAnsi="Calibri" w:eastAsia="仿宋_GB2312" w:cs="Times New Roman"/>
          <w:b/>
          <w:bCs/>
          <w:kern w:val="2"/>
          <w:sz w:val="32"/>
          <w:szCs w:val="32"/>
          <w:highlight w:val="none"/>
          <w:lang w:val="en-US" w:eastAsia="zh-CN" w:bidi="ar-SA"/>
        </w:rPr>
        <w:t>部分</w:t>
      </w:r>
      <w:r>
        <w:rPr>
          <w:rFonts w:hint="eastAsia" w:ascii="仿宋_GB2312" w:hAnsi="Calibri" w:eastAsia="仿宋_GB2312" w:cs="Times New Roman"/>
          <w:kern w:val="2"/>
          <w:sz w:val="32"/>
          <w:szCs w:val="32"/>
          <w:highlight w:val="none"/>
          <w:lang w:val="en-US" w:eastAsia="zh-CN" w:bidi="ar-SA"/>
        </w:rPr>
        <w:t>为</w:t>
      </w:r>
      <w:r>
        <w:rPr>
          <w:rFonts w:hint="eastAsia" w:ascii="仿宋_GB2312" w:eastAsia="仿宋_GB2312" w:cs="Times New Roman"/>
          <w:kern w:val="2"/>
          <w:sz w:val="32"/>
          <w:szCs w:val="32"/>
          <w:highlight w:val="none"/>
          <w:lang w:val="en-US" w:eastAsia="zh-CN" w:bidi="ar-SA"/>
        </w:rPr>
        <w:t>阿尔山市旅游度假区内房车的监督与处罚。</w:t>
      </w:r>
    </w:p>
    <w:p w14:paraId="09102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highlight w:val="none"/>
          <w:lang w:val="en-US" w:eastAsia="zh-CN"/>
        </w:rPr>
        <w:t>巩固提升</w:t>
      </w:r>
    </w:p>
    <w:p w14:paraId="34F6BE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在完成办法出台工作后，各有关部门要对阿尔山市旅游度假区内房车服务管理工作进行认真总结分析，查找工作中存在的问题和不足，进一步完善工作机制和措施。同时，加强巡查监管，巩固治理成果。</w:t>
      </w:r>
    </w:p>
    <w:p w14:paraId="6DB962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六、实施时间</w:t>
      </w:r>
    </w:p>
    <w:p w14:paraId="68DB36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本方案自发布之日起实施。</w:t>
      </w:r>
    </w:p>
    <w:p w14:paraId="7BFD59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kern w:val="2"/>
          <w:sz w:val="32"/>
          <w:szCs w:val="32"/>
          <w:highlight w:val="none"/>
          <w:lang w:val="en-US" w:eastAsia="zh-CN" w:bidi="ar-SA"/>
        </w:rPr>
      </w:pPr>
    </w:p>
    <w:p w14:paraId="464774D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71E4D4-85A1-4917-BB42-E79A399CAD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390D823-C83D-44F2-AA93-C9A54B885B54}"/>
  </w:font>
  <w:font w:name="方正小标宋简体">
    <w:panose1 w:val="02000000000000000000"/>
    <w:charset w:val="86"/>
    <w:family w:val="auto"/>
    <w:pitch w:val="default"/>
    <w:sig w:usb0="00000001" w:usb1="08000000" w:usb2="00000000" w:usb3="00000000" w:csb0="00040000" w:csb1="00000000"/>
    <w:embedRegular r:id="rId3" w:fontKey="{B56547A2-2E52-42F6-960F-741E136DE086}"/>
  </w:font>
  <w:font w:name="仿宋_GB2312">
    <w:panose1 w:val="02010609030101010101"/>
    <w:charset w:val="86"/>
    <w:family w:val="auto"/>
    <w:pitch w:val="default"/>
    <w:sig w:usb0="00000001" w:usb1="080E0000" w:usb2="00000000" w:usb3="00000000" w:csb0="00040000" w:csb1="00000000"/>
    <w:embedRegular r:id="rId4" w:fontKey="{6A4284D2-F478-4E12-946B-C98EE0ECE94A}"/>
  </w:font>
  <w:font w:name="楷体_GB2312">
    <w:altName w:val="楷体"/>
    <w:panose1 w:val="02010609030101010101"/>
    <w:charset w:val="86"/>
    <w:family w:val="auto"/>
    <w:pitch w:val="default"/>
    <w:sig w:usb0="00000000" w:usb1="00000000" w:usb2="00000000" w:usb3="00000000" w:csb0="00040000" w:csb1="00000000"/>
    <w:embedRegular r:id="rId5" w:fontKey="{23A7632B-81C2-4966-9A1A-7A4A5225B4D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35114">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0E8D74">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D0E8D74">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Mjc0YWIwMmNjY2MwM2U5NTczNmZkYjJkOWRkNDQifQ=="/>
  </w:docVars>
  <w:rsids>
    <w:rsidRoot w:val="00000000"/>
    <w:rsid w:val="00E13890"/>
    <w:rsid w:val="028956F5"/>
    <w:rsid w:val="05392A17"/>
    <w:rsid w:val="0F146C5C"/>
    <w:rsid w:val="167308AC"/>
    <w:rsid w:val="18412840"/>
    <w:rsid w:val="192B6244"/>
    <w:rsid w:val="19886BE5"/>
    <w:rsid w:val="25540F1D"/>
    <w:rsid w:val="277427C9"/>
    <w:rsid w:val="2BFF06BF"/>
    <w:rsid w:val="306A2902"/>
    <w:rsid w:val="31684765"/>
    <w:rsid w:val="34864579"/>
    <w:rsid w:val="3CB348DF"/>
    <w:rsid w:val="3E3F4A90"/>
    <w:rsid w:val="54CB7F68"/>
    <w:rsid w:val="608155EC"/>
    <w:rsid w:val="62170C22"/>
    <w:rsid w:val="6511701D"/>
    <w:rsid w:val="67C75541"/>
    <w:rsid w:val="67D87514"/>
    <w:rsid w:val="72A87727"/>
    <w:rsid w:val="751517CE"/>
    <w:rsid w:val="7995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1001</Words>
  <Characters>1020</Characters>
  <Paragraphs>80</Paragraphs>
  <TotalTime>5</TotalTime>
  <ScaleCrop>false</ScaleCrop>
  <LinksUpToDate>false</LinksUpToDate>
  <CharactersWithSpaces>1028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2025-03-06T00:37:00Z</dcterms:created>
  <dc:creator>Administrator</dc:creator>
  <cp:lastModifiedBy>演示人</cp:lastModifiedBy>
  <dcterms:modified xsi:type="dcterms:W3CDTF">2025-06-27T09:13:40Z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TemplateDocerSaveRecord">
    <vt:lpwstr>eyJoZGlkIjoiOTQ0MGM2YWU0ZTk2ZmVlYjc5NWI1NDU4ZDE4YTE3ZDAiLCJ1c2VySWQiOiIyNTc1MDYyNDQifQ==</vt:lpwstr>
  </property>
  <property fmtid="{D5CDD505-2E9C-101B-9397-08002B2CF9AE}" pid="4" name="ICV">
    <vt:lpwstr>DB7ADB84E0404EC28725AD0BB6574102_13</vt:lpwstr>
  </property>
</Properties>
</file>